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13A8632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LITGRID AB, į. k. 302564383, pagal Lietuvos Respublikos įstatymus įsteigta ir veikianti akcinė bendrovė, kurios buveinė registruota adresu: Karlo Gustavo Emilio </w:t>
            </w:r>
            <w:proofErr w:type="spellStart"/>
            <w:r w:rsidRPr="00B673FF">
              <w:rPr>
                <w:rFonts w:ascii="Arial" w:hAnsi="Arial" w:cs="Arial"/>
                <w:sz w:val="20"/>
                <w:szCs w:val="20"/>
              </w:rPr>
              <w:t>Manerheimo</w:t>
            </w:r>
            <w:proofErr w:type="spellEnd"/>
            <w:r w:rsidRPr="00B673FF">
              <w:rPr>
                <w:rFonts w:ascii="Arial" w:hAnsi="Arial" w:cs="Arial"/>
                <w:sz w:val="20"/>
                <w:szCs w:val="20"/>
              </w:rPr>
              <w:t xml:space="preserve">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įstatymas (pradedant Pirkimą galiojanti </w:t>
            </w:r>
            <w:r w:rsidRPr="00B673FF">
              <w:rPr>
                <w:rFonts w:ascii="Arial" w:hAnsi="Arial" w:cs="Arial"/>
                <w:sz w:val="20"/>
                <w:szCs w:val="20"/>
              </w:rPr>
              <w:lastRenderedPageBreak/>
              <w:t>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w:t>
            </w:r>
            <w:r w:rsidRPr="00B673FF">
              <w:rPr>
                <w:rFonts w:ascii="Arial" w:hAnsi="Arial" w:cs="Arial"/>
                <w:bCs/>
                <w:sz w:val="20"/>
                <w:szCs w:val="20"/>
                <w:lang w:val="en-GB"/>
              </w:rPr>
              <w:lastRenderedPageBreak/>
              <w:t>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B673FF">
              <w:rPr>
                <w:rFonts w:ascii="Arial" w:hAnsi="Arial" w:cs="Arial"/>
                <w:sz w:val="20"/>
                <w:szCs w:val="20"/>
              </w:rPr>
              <w:t>TED‘o</w:t>
            </w:r>
            <w:proofErr w:type="spellEnd"/>
            <w:r w:rsidRPr="00B673FF">
              <w:rPr>
                <w:rFonts w:ascii="Arial" w:hAnsi="Arial" w:cs="Arial"/>
                <w:sz w:val="20"/>
                <w:szCs w:val="20"/>
              </w:rPr>
              <w:t xml:space="preserve">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term of appeal cannot be disputed or in respect </w:t>
            </w:r>
            <w:r w:rsidRPr="003C7F9B">
              <w:rPr>
                <w:rFonts w:ascii="Arial" w:hAnsi="Arial" w:cs="Arial"/>
                <w:bCs/>
                <w:sz w:val="20"/>
                <w:szCs w:val="20"/>
                <w:lang w:val="en-GB"/>
              </w:rPr>
              <w:lastRenderedPageBreak/>
              <w:t>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w:t>
            </w:r>
            <w:r w:rsidRPr="00B673FF">
              <w:rPr>
                <w:rFonts w:ascii="Arial" w:hAnsi="Arial" w:cs="Arial"/>
                <w:sz w:val="20"/>
                <w:szCs w:val="20"/>
              </w:rPr>
              <w:lastRenderedPageBreak/>
              <w:t xml:space="preserve">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price of services/works/goods indicated in the Supplier’s Tender must include the price of services/works/goods and all other costs of the Supplier </w:t>
            </w:r>
            <w:r w:rsidRPr="00B673FF">
              <w:rPr>
                <w:rFonts w:ascii="Arial" w:hAnsi="Arial" w:cs="Arial"/>
                <w:sz w:val="20"/>
                <w:szCs w:val="20"/>
                <w:lang w:val="en-GB"/>
              </w:rPr>
              <w:lastRenderedPageBreak/>
              <w:t>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lastRenderedPageBreak/>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Paraiškoje privalo nurodyti Ūkio subjektus, kurių pajėgumais remiamasi, siekiant atitikti Pirkimo sąlygose nustatytus Kvalifikacijos reikalavimus, ir </w:t>
            </w:r>
            <w:proofErr w:type="spellStart"/>
            <w:r w:rsidRPr="00B673FF">
              <w:rPr>
                <w:rFonts w:ascii="Arial" w:hAnsi="Arial" w:cs="Arial"/>
                <w:sz w:val="20"/>
                <w:szCs w:val="20"/>
              </w:rPr>
              <w:t>Kvazisubtiekėjus</w:t>
            </w:r>
            <w:proofErr w:type="spellEnd"/>
            <w:r w:rsidRPr="00B673FF">
              <w:rPr>
                <w:rFonts w:ascii="Arial" w:hAnsi="Arial" w:cs="Arial"/>
                <w:sz w:val="20"/>
                <w:szCs w:val="20"/>
              </w:rPr>
              <w:t xml:space="preserve">. Jeigu Tiekėjas Paraiškoje nenurodo Ūkio subjektų, kurių pajėgumais remiamasi, siekiant atitikti Pirkimo sąlygose nustatytus Kvalifikacijos reikalavimus, ir/ar </w:t>
            </w:r>
            <w:proofErr w:type="spellStart"/>
            <w:r w:rsidRPr="00B673FF">
              <w:rPr>
                <w:rFonts w:ascii="Arial" w:hAnsi="Arial" w:cs="Arial"/>
                <w:sz w:val="20"/>
                <w:szCs w:val="20"/>
              </w:rPr>
              <w:t>Kvazisubtiekėjų</w:t>
            </w:r>
            <w:proofErr w:type="spellEnd"/>
            <w:r w:rsidRPr="00B673FF">
              <w:rPr>
                <w:rFonts w:ascii="Arial" w:hAnsi="Arial" w:cs="Arial"/>
                <w:sz w:val="20"/>
                <w:szCs w:val="20"/>
              </w:rPr>
              <w:t>,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w:t>
            </w:r>
            <w:r w:rsidRPr="00B673FF">
              <w:rPr>
                <w:rFonts w:ascii="Arial" w:hAnsi="Arial" w:cs="Arial"/>
                <w:sz w:val="20"/>
                <w:szCs w:val="20"/>
              </w:rPr>
              <w:lastRenderedPageBreak/>
              <w:t>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w:t>
            </w:r>
            <w:r w:rsidRPr="00B673FF">
              <w:rPr>
                <w:rFonts w:ascii="Arial" w:hAnsi="Arial" w:cs="Arial"/>
                <w:sz w:val="20"/>
                <w:szCs w:val="20"/>
                <w:lang w:val="en-US"/>
              </w:rPr>
              <w:lastRenderedPageBreak/>
              <w:t xml:space="preserve">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proofErr w:type="spellStart"/>
            <w:r w:rsidRPr="00B673FF">
              <w:rPr>
                <w:rFonts w:ascii="Arial" w:hAnsi="Arial" w:cs="Arial"/>
                <w:color w:val="000000" w:themeColor="text1"/>
                <w:sz w:val="20"/>
                <w:szCs w:val="20"/>
                <w:lang w:eastAsia="lt-LT"/>
              </w:rPr>
              <w:t>Kvazisubtiekėjas</w:t>
            </w:r>
            <w:proofErr w:type="spellEnd"/>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mutatis</w:t>
            </w:r>
            <w:proofErr w:type="spellEnd"/>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mutandis</w:t>
            </w:r>
            <w:proofErr w:type="spellEnd"/>
            <w:r w:rsidR="00B95E81" w:rsidRPr="003C7F9B">
              <w:rPr>
                <w:rFonts w:ascii="Arial" w:hAnsi="Arial" w:cs="Arial"/>
                <w:color w:val="000000"/>
                <w:sz w:val="20"/>
                <w:szCs w:val="20"/>
                <w:shd w:val="clear" w:color="auto" w:fill="FFFFFF"/>
              </w:rPr>
              <w:t>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w:t>
            </w:r>
            <w:proofErr w:type="spellStart"/>
            <w:r w:rsidRPr="00B673FF">
              <w:rPr>
                <w:rFonts w:ascii="Arial" w:hAnsi="Arial" w:cs="Arial"/>
                <w:color w:val="000000"/>
                <w:sz w:val="20"/>
                <w:szCs w:val="20"/>
              </w:rPr>
              <w:t>Kvazisubtiekėjai</w:t>
            </w:r>
            <w:proofErr w:type="spellEnd"/>
            <w:r w:rsidRPr="00B673FF">
              <w:rPr>
                <w:rFonts w:ascii="Arial" w:hAnsi="Arial" w:cs="Arial"/>
                <w:color w:val="000000"/>
                <w:sz w:val="20"/>
                <w:szCs w:val="20"/>
              </w:rPr>
              <w:t xml:space="preserve">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turi pareikalauti per jo nustatytą terminą pakeisti tokį ūkio subjektą </w:t>
            </w:r>
            <w:r w:rsidRPr="00B673FF">
              <w:rPr>
                <w:rFonts w:ascii="Arial" w:hAnsi="Arial" w:cs="Arial"/>
                <w:color w:val="000000"/>
                <w:sz w:val="20"/>
                <w:szCs w:val="20"/>
              </w:rPr>
              <w:lastRenderedPageBreak/>
              <w:t>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proofErr w:type="spellStart"/>
            <w:r w:rsidR="00274D05" w:rsidRPr="00B673FF">
              <w:rPr>
                <w:rFonts w:ascii="Arial" w:hAnsi="Arial" w:cs="Arial"/>
                <w:sz w:val="20"/>
                <w:szCs w:val="20"/>
                <w:lang w:val="en-US"/>
              </w:rPr>
              <w:t>replaced</w:t>
            </w:r>
            <w:proofErr w:type="spellEnd"/>
            <w:r w:rsidR="00274D05" w:rsidRPr="00B673FF">
              <w:rPr>
                <w:rFonts w:ascii="Arial" w:hAnsi="Arial" w:cs="Arial"/>
                <w:sz w:val="20"/>
                <w:szCs w:val="20"/>
                <w:lang w:val="en-US"/>
              </w:rPr>
              <w:t xml:space="preserve"> by a compliant economic entity, or </w:t>
            </w:r>
            <w:r w:rsidR="00274D05" w:rsidRPr="00B673FF">
              <w:rPr>
                <w:rFonts w:ascii="Arial" w:hAnsi="Arial" w:cs="Arial"/>
                <w:sz w:val="20"/>
                <w:szCs w:val="20"/>
                <w:lang w:val="en-US"/>
              </w:rPr>
              <w:lastRenderedPageBreak/>
              <w:t>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deklaracija, kuri turi būti patvirtinta valstybės narės ar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kilmės šalies arba šalies, kurioje jis </w:t>
            </w:r>
            <w:r w:rsidRPr="00B673FF">
              <w:rPr>
                <w:rFonts w:ascii="Arial" w:hAnsi="Arial" w:cs="Arial"/>
                <w:sz w:val="20"/>
                <w:szCs w:val="20"/>
              </w:rPr>
              <w:lastRenderedPageBreak/>
              <w:t>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w:t>
            </w:r>
            <w:r w:rsidRPr="00B673FF">
              <w:rPr>
                <w:rFonts w:ascii="Arial" w:hAnsi="Arial" w:cs="Arial"/>
                <w:sz w:val="20"/>
                <w:szCs w:val="20"/>
                <w:lang w:val="en-US"/>
              </w:rPr>
              <w:lastRenderedPageBreak/>
              <w:t xml:space="preserve">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Pirkimo dokumentuose nurodytą reikalaujamą kvalifikaciją Tiekėjai, Ūkio subjektai, kurių pajėgumais remiamasi, </w:t>
            </w:r>
            <w:proofErr w:type="spellStart"/>
            <w:r w:rsidRPr="00B673FF">
              <w:rPr>
                <w:rFonts w:ascii="Arial" w:hAnsi="Arial" w:cs="Arial"/>
                <w:sz w:val="20"/>
                <w:szCs w:val="20"/>
              </w:rPr>
              <w:t>Kvazisubtiekėjai</w:t>
            </w:r>
            <w:proofErr w:type="spellEnd"/>
            <w:r w:rsidRPr="00B673FF" w:rsidDel="00DA4C62">
              <w:rPr>
                <w:rFonts w:ascii="Arial" w:hAnsi="Arial" w:cs="Arial"/>
                <w:sz w:val="20"/>
                <w:szCs w:val="20"/>
              </w:rPr>
              <w:t xml:space="preserve"> </w:t>
            </w:r>
            <w:r w:rsidRPr="00B673FF">
              <w:rPr>
                <w:rFonts w:ascii="Arial" w:hAnsi="Arial" w:cs="Arial"/>
                <w:sz w:val="20"/>
                <w:szCs w:val="20"/>
              </w:rPr>
              <w:t xml:space="preserve">privalo būti įgiję iki Paraiškų pateikimo termino pabaigos. Iš 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turi pareigą, per protingą laiką, kreiptis į atitinkamą Lietuvos Respublikos instituciją dėl teisės pripažinimo dokumento išdavimo. Užsienio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lastRenderedPageBreak/>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lastRenderedPageBreak/>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w:t>
            </w:r>
            <w:proofErr w:type="spellStart"/>
            <w:r w:rsidRPr="00B673FF">
              <w:rPr>
                <w:rFonts w:ascii="Arial" w:hAnsi="Arial" w:cs="Arial"/>
                <w:bCs/>
                <w:iCs/>
                <w:sz w:val="20"/>
                <w:szCs w:val="20"/>
                <w:lang w:val="en-GB"/>
              </w:rPr>
              <w:t>is</w:t>
            </w:r>
            <w:proofErr w:type="spellEnd"/>
            <w:r w:rsidRPr="00B673FF">
              <w:rPr>
                <w:rFonts w:ascii="Arial" w:hAnsi="Arial" w:cs="Arial"/>
                <w:bCs/>
                <w:iCs/>
                <w:sz w:val="20"/>
                <w:szCs w:val="20"/>
                <w:lang w:val="en-GB"/>
              </w:rPr>
              <w:t xml:space="preserve">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 xml:space="preserve">Jei vykdomas tarptautinis pirkimas, nauja Paraiškų pateikimo data bus skelbiama Europos Sąjungos oficialaus leidinio priede (OL/S) </w:t>
            </w:r>
            <w:proofErr w:type="spellStart"/>
            <w:r w:rsidRPr="00B673FF">
              <w:rPr>
                <w:rFonts w:ascii="Arial" w:hAnsi="Arial" w:cs="Arial"/>
                <w:bCs/>
                <w:iCs/>
                <w:color w:val="000000"/>
                <w:sz w:val="20"/>
                <w:szCs w:val="20"/>
              </w:rPr>
              <w:t>TED‘o</w:t>
            </w:r>
            <w:proofErr w:type="spellEnd"/>
            <w:r w:rsidRPr="00B673FF">
              <w:rPr>
                <w:rFonts w:ascii="Arial" w:hAnsi="Arial" w:cs="Arial"/>
                <w:bCs/>
                <w:iCs/>
                <w:color w:val="000000"/>
                <w:sz w:val="20"/>
                <w:szCs w:val="20"/>
              </w:rPr>
              <w:t xml:space="preserve">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w:t>
            </w:r>
            <w:proofErr w:type="spellStart"/>
            <w:r w:rsidR="002F20A4">
              <w:rPr>
                <w:rStyle w:val="margin-left-101"/>
                <w:rFonts w:ascii="Arial" w:hAnsi="Arial" w:cs="Arial"/>
                <w:color w:val="000000"/>
                <w:sz w:val="20"/>
                <w:szCs w:val="20"/>
              </w:rPr>
              <w:t>reikalavmų</w:t>
            </w:r>
            <w:proofErr w:type="spellEnd"/>
            <w:r w:rsidR="002F20A4">
              <w:rPr>
                <w:rStyle w:val="margin-left-101"/>
                <w:rFonts w:ascii="Arial" w:hAnsi="Arial" w:cs="Arial"/>
                <w:color w:val="000000"/>
                <w:sz w:val="20"/>
                <w:szCs w:val="20"/>
              </w:rPr>
              <w:t>,</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lastRenderedPageBreak/>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lastRenderedPageBreak/>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 xml:space="preserve">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Fonts w:ascii="Arial" w:hAnsi="Arial" w:cs="Arial"/>
                <w:color w:val="000000"/>
                <w:sz w:val="20"/>
                <w:szCs w:val="20"/>
                <w:lang w:val="en-GB"/>
              </w:rPr>
              <w:t xml:space="preserve">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w:t>
            </w:r>
            <w:r w:rsidRPr="00B673FF">
              <w:rPr>
                <w:rFonts w:ascii="Arial" w:eastAsiaTheme="minorHAnsi" w:hAnsi="Arial" w:cs="Arial"/>
                <w:color w:val="000000"/>
                <w:sz w:val="20"/>
                <w:szCs w:val="20"/>
              </w:rPr>
              <w:lastRenderedPageBreak/>
              <w:t xml:space="preserve">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If the Contracting Entity has doubts about the Supplier’s absence of grounds for exclusion and/or compliance with the Qualification Requirements, it must </w:t>
            </w:r>
            <w:r w:rsidRPr="00B673FF">
              <w:rPr>
                <w:rFonts w:ascii="Arial" w:hAnsi="Arial" w:cs="Arial"/>
                <w:color w:val="000000"/>
                <w:sz w:val="20"/>
                <w:szCs w:val="20"/>
                <w:lang w:val="en-GB"/>
              </w:rPr>
              <w:lastRenderedPageBreak/>
              <w:t>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lastRenderedPageBreak/>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 xml:space="preserve">asiūlymas turi būti pateiktas pagal Pirkimo sąlygų reikalavimus, kartu </w:t>
            </w:r>
            <w:r w:rsidRPr="00B673FF">
              <w:rPr>
                <w:rFonts w:ascii="Arial" w:hAnsi="Arial" w:cs="Arial"/>
                <w:sz w:val="20"/>
                <w:szCs w:val="20"/>
              </w:rPr>
              <w:lastRenderedPageBreak/>
              <w:t>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lastRenderedPageBreak/>
              <w:t xml:space="preserve">The Tender must be submitted in accordance with the requirements of the </w:t>
            </w:r>
            <w:r w:rsidRPr="00B673FF">
              <w:rPr>
                <w:rFonts w:ascii="Arial" w:hAnsi="Arial" w:cs="Arial"/>
                <w:iCs/>
                <w:sz w:val="20"/>
                <w:szCs w:val="20"/>
                <w:lang w:val="en-GB"/>
              </w:rPr>
              <w:lastRenderedPageBreak/>
              <w:t xml:space="preserve">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lastRenderedPageBreak/>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lastRenderedPageBreak/>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673FF">
              <w:rPr>
                <w:rFonts w:ascii="Arial" w:hAnsi="Arial" w:cs="Arial"/>
                <w:iCs/>
                <w:sz w:val="20"/>
                <w:szCs w:val="20"/>
              </w:rPr>
              <w:t>pdf</w:t>
            </w:r>
            <w:proofErr w:type="spellEnd"/>
            <w:r w:rsidRPr="00B673FF">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 xml:space="preserve">All documents provided in the Supplier's Tender must be submitted in the CVP IS electronic form, </w:t>
            </w:r>
            <w:proofErr w:type="spellStart"/>
            <w:r w:rsidRPr="00B673FF">
              <w:rPr>
                <w:rFonts w:ascii="Arial" w:hAnsi="Arial" w:cs="Arial"/>
                <w:iCs/>
                <w:sz w:val="20"/>
                <w:szCs w:val="20"/>
                <w:lang w:val="en-GB"/>
              </w:rPr>
              <w:t>i</w:t>
            </w:r>
            <w:proofErr w:type="spellEnd"/>
            <w:r w:rsidRPr="00B673FF">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 xml:space="preserve">Pasiūlymų pateikimo terminas nustatomas toks, kad Tiekėjai spėtų laiku ir </w:t>
            </w:r>
            <w:r w:rsidRPr="00B673FF">
              <w:rPr>
                <w:rFonts w:ascii="Arial" w:hAnsi="Arial" w:cs="Arial"/>
                <w:sz w:val="20"/>
                <w:szCs w:val="20"/>
              </w:rPr>
              <w:lastRenderedPageBreak/>
              <w:t>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 xml:space="preserve">enders shall be such that the Suppliers </w:t>
            </w:r>
            <w:r w:rsidRPr="00B673FF">
              <w:rPr>
                <w:rFonts w:ascii="Arial" w:hAnsi="Arial" w:cs="Arial"/>
                <w:sz w:val="20"/>
                <w:szCs w:val="20"/>
                <w:lang w:val="en-GB" w:eastAsia="lt-LT"/>
              </w:rPr>
              <w:lastRenderedPageBreak/>
              <w:t>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lastRenderedPageBreak/>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w:t>
            </w:r>
            <w:proofErr w:type="spellStart"/>
            <w:r w:rsidRPr="00EB24E9">
              <w:rPr>
                <w:rFonts w:ascii="Arial" w:hAnsi="Arial" w:cs="Arial"/>
                <w:sz w:val="20"/>
                <w:szCs w:val="20"/>
              </w:rPr>
              <w:t>us</w:t>
            </w:r>
            <w:proofErr w:type="spellEnd"/>
            <w:r w:rsidRPr="00EB24E9">
              <w:rPr>
                <w:rFonts w:ascii="Arial" w:hAnsi="Arial" w:cs="Arial"/>
                <w:sz w:val="20"/>
                <w:szCs w:val="20"/>
              </w:rPr>
              <w:t xml:space="preserve">)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lastRenderedPageBreak/>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w:t>
            </w:r>
            <w:r w:rsidRPr="00C10B6A">
              <w:rPr>
                <w:rFonts w:ascii="Arial" w:hAnsi="Arial" w:cs="Arial"/>
                <w:sz w:val="20"/>
                <w:szCs w:val="20"/>
              </w:rPr>
              <w:lastRenderedPageBreak/>
              <w:t>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w:t>
            </w:r>
            <w:r w:rsidRPr="0066710E">
              <w:rPr>
                <w:rFonts w:ascii="Arial" w:hAnsi="Arial" w:cs="Arial"/>
                <w:sz w:val="20"/>
                <w:szCs w:val="20"/>
                <w:lang w:val="en-GB"/>
              </w:rPr>
              <w:lastRenderedPageBreak/>
              <w:t>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lastRenderedPageBreak/>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B658E7" w:rsidRPr="00B673FF" w14:paraId="26DBFD4B" w14:textId="77777777" w:rsidTr="003C7F9B">
        <w:trPr>
          <w:gridAfter w:val="1"/>
          <w:wAfter w:w="16" w:type="dxa"/>
        </w:trPr>
        <w:tc>
          <w:tcPr>
            <w:tcW w:w="1271" w:type="dxa"/>
          </w:tcPr>
          <w:p w14:paraId="7D78995F" w14:textId="5724B8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3</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1A50D82F"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4</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7EB95B"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5</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4FCE7942"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6</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318192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7</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3E1919FA"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w:t>
            </w:r>
            <w:r w:rsidR="00AD12F3">
              <w:rPr>
                <w:rFonts w:ascii="Arial" w:hAnsi="Arial" w:cs="Arial"/>
                <w:sz w:val="20"/>
                <w:szCs w:val="20"/>
              </w:rPr>
              <w:t>8</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xml:space="preserve">, kai sandorio pagrindu susidarytų aplinkybės, </w:t>
            </w:r>
            <w:r w:rsidR="00E17669" w:rsidRPr="00E17669">
              <w:rPr>
                <w:rFonts w:ascii="Arial" w:hAnsi="Arial" w:cs="Arial"/>
                <w:sz w:val="20"/>
                <w:szCs w:val="20"/>
              </w:rPr>
              <w:lastRenderedPageBreak/>
              <w:t>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lastRenderedPageBreak/>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 xml:space="preserve">when on the basis of the contract agreement, the circumstances defined in Article of  13 Part 4 (1) the Law on the Protection of </w:t>
            </w:r>
            <w:r w:rsidR="00E17669" w:rsidRPr="00E17669">
              <w:rPr>
                <w:rFonts w:ascii="Arial" w:hAnsi="Arial" w:cs="Arial"/>
                <w:iCs/>
                <w:sz w:val="20"/>
                <w:szCs w:val="20"/>
                <w:lang w:val="en-GB"/>
              </w:rPr>
              <w:lastRenderedPageBreak/>
              <w:t>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4C7FAC79" w:rsidR="00E17669" w:rsidRPr="00B673FF" w:rsidRDefault="00E17669" w:rsidP="00E17669">
            <w:pPr>
              <w:rPr>
                <w:rFonts w:ascii="Arial" w:hAnsi="Arial" w:cs="Arial"/>
                <w:sz w:val="20"/>
                <w:szCs w:val="20"/>
              </w:rPr>
            </w:pPr>
            <w:r>
              <w:rPr>
                <w:rFonts w:ascii="Arial" w:hAnsi="Arial" w:cs="Arial"/>
                <w:sz w:val="20"/>
                <w:szCs w:val="20"/>
              </w:rPr>
              <w:lastRenderedPageBreak/>
              <w:t>14.7.</w:t>
            </w:r>
            <w:r w:rsidR="00AD12F3">
              <w:rPr>
                <w:rFonts w:ascii="Arial" w:hAnsi="Arial" w:cs="Arial"/>
                <w:sz w:val="20"/>
                <w:szCs w:val="20"/>
              </w:rPr>
              <w:t>19</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6F7BC1" w:rsidRPr="00B673FF" w14:paraId="09E35F71" w14:textId="77777777" w:rsidTr="003C7F9B">
        <w:trPr>
          <w:gridAfter w:val="1"/>
          <w:wAfter w:w="16" w:type="dxa"/>
        </w:trPr>
        <w:tc>
          <w:tcPr>
            <w:tcW w:w="1271" w:type="dxa"/>
          </w:tcPr>
          <w:p w14:paraId="7622F695" w14:textId="517DE3F0" w:rsidR="006F7BC1" w:rsidRDefault="006F7BC1" w:rsidP="006F7BC1">
            <w:pPr>
              <w:rPr>
                <w:rFonts w:ascii="Arial" w:hAnsi="Arial" w:cs="Arial"/>
                <w:sz w:val="20"/>
                <w:szCs w:val="20"/>
              </w:rPr>
            </w:pPr>
            <w:r>
              <w:rPr>
                <w:rFonts w:ascii="Arial" w:hAnsi="Arial" w:cs="Arial"/>
                <w:sz w:val="20"/>
                <w:szCs w:val="20"/>
              </w:rPr>
              <w:t>14.7.20.</w:t>
            </w:r>
          </w:p>
        </w:tc>
        <w:tc>
          <w:tcPr>
            <w:tcW w:w="6804" w:type="dxa"/>
            <w:gridSpan w:val="2"/>
          </w:tcPr>
          <w:p w14:paraId="365AAAEA" w14:textId="4AF7F5C7" w:rsidR="006F7BC1" w:rsidRPr="006F7BC1" w:rsidRDefault="006F7BC1" w:rsidP="006F7BC1">
            <w:pPr>
              <w:jc w:val="both"/>
              <w:rPr>
                <w:rFonts w:ascii="Arial" w:hAnsi="Arial" w:cs="Arial"/>
                <w:iCs/>
                <w:sz w:val="20"/>
                <w:szCs w:val="20"/>
              </w:rPr>
            </w:pPr>
            <w:r w:rsidRPr="006F7BC1">
              <w:rPr>
                <w:rFonts w:ascii="Arial" w:hAnsi="Arial" w:cs="Arial"/>
                <w:iCs/>
                <w:sz w:val="20"/>
                <w:szCs w:val="20"/>
              </w:rPr>
              <w:t xml:space="preserve">Ekonomiškai naudingiausią pasiūlymą pateikęs Tiekėjas/Tiekėjų grupės nariai </w:t>
            </w:r>
            <w:r w:rsidR="00CA2074">
              <w:rPr>
                <w:rFonts w:ascii="Arial" w:hAnsi="Arial" w:cs="Arial"/>
                <w:iCs/>
                <w:sz w:val="20"/>
                <w:szCs w:val="20"/>
              </w:rPr>
              <w:t xml:space="preserve">per </w:t>
            </w:r>
            <w:r w:rsidRPr="006F7BC1">
              <w:rPr>
                <w:rFonts w:ascii="Arial" w:hAnsi="Arial" w:cs="Arial"/>
                <w:iCs/>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4F5BA55A" w14:textId="3616C4BD" w:rsidR="006F7BC1" w:rsidRPr="006F7BC1" w:rsidRDefault="006F7BC1" w:rsidP="006F7BC1">
            <w:pPr>
              <w:pStyle w:val="ListParagraph"/>
              <w:tabs>
                <w:tab w:val="left" w:pos="851"/>
                <w:tab w:val="left" w:pos="1985"/>
              </w:tabs>
              <w:ind w:left="0"/>
              <w:jc w:val="both"/>
              <w:rPr>
                <w:rFonts w:ascii="Arial" w:hAnsi="Arial" w:cs="Arial"/>
                <w:sz w:val="20"/>
                <w:szCs w:val="20"/>
                <w:lang w:val="en-GB"/>
              </w:rPr>
            </w:pPr>
            <w:r w:rsidRPr="006F7BC1">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E17669" w:rsidRPr="00B673FF" w14:paraId="34FD1103" w14:textId="77777777" w:rsidTr="003C7F9B">
        <w:trPr>
          <w:gridAfter w:val="1"/>
          <w:wAfter w:w="16" w:type="dxa"/>
        </w:trPr>
        <w:tc>
          <w:tcPr>
            <w:tcW w:w="1271" w:type="dxa"/>
          </w:tcPr>
          <w:p w14:paraId="276A5DE9" w14:textId="07997F8D" w:rsidR="00E17669" w:rsidRPr="00B673FF" w:rsidRDefault="00E17669" w:rsidP="00E17669">
            <w:pPr>
              <w:rPr>
                <w:rFonts w:ascii="Arial" w:hAnsi="Arial" w:cs="Arial"/>
                <w:sz w:val="20"/>
                <w:szCs w:val="20"/>
              </w:rPr>
            </w:pPr>
            <w:r w:rsidRPr="00B673FF">
              <w:rPr>
                <w:rFonts w:ascii="Arial" w:hAnsi="Arial" w:cs="Arial"/>
                <w:sz w:val="20"/>
                <w:szCs w:val="20"/>
              </w:rPr>
              <w:t>14.7.2</w:t>
            </w:r>
            <w:r w:rsidR="006F7BC1">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lastRenderedPageBreak/>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lastRenderedPageBreak/>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it’s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 xml:space="preserve">Tiekėjas yra </w:t>
            </w:r>
            <w:r w:rsidR="00AD197D" w:rsidRPr="00183B48">
              <w:rPr>
                <w:rFonts w:ascii="Arial" w:hAnsi="Arial" w:cs="Arial"/>
                <w:color w:val="000000"/>
                <w:sz w:val="20"/>
                <w:szCs w:val="20"/>
                <w:lang w:eastAsia="lt-LT"/>
              </w:rPr>
              <w:lastRenderedPageBreak/>
              <w:t>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w:t>
            </w:r>
            <w:r w:rsidR="003F20DB">
              <w:rPr>
                <w:rFonts w:ascii="Arial" w:hAnsi="Arial" w:cs="Arial"/>
                <w:color w:val="000000"/>
                <w:sz w:val="20"/>
                <w:szCs w:val="20"/>
                <w:lang w:val="en-GB" w:eastAsia="lt-LT"/>
              </w:rPr>
              <w:lastRenderedPageBreak/>
              <w:t>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w:t>
            </w:r>
            <w:r w:rsidRPr="00B673FF">
              <w:rPr>
                <w:rFonts w:ascii="Arial" w:hAnsi="Arial" w:cs="Arial"/>
                <w:sz w:val="20"/>
                <w:szCs w:val="20"/>
              </w:rPr>
              <w:lastRenderedPageBreak/>
              <w:t xml:space="preserve">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w:t>
            </w:r>
            <w:r w:rsidRPr="00B673FF">
              <w:rPr>
                <w:rFonts w:ascii="Arial" w:hAnsi="Arial" w:cs="Arial"/>
                <w:sz w:val="20"/>
                <w:szCs w:val="20"/>
                <w:lang w:val="en-GB"/>
              </w:rPr>
              <w:lastRenderedPageBreak/>
              <w:t xml:space="preserve">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 xml:space="preserve">Tuo atveju, jei šio Pirkimo metu bus sudaroma Preliminarioji sutartis, Laimėjusiais Pasiūlymais gali būti pripažinti keli Galutiniai pasiūlymai (tokių Galutinių pasiūlymų skaičius nurodomas SPS), atitinkantys visus Pirkimo </w:t>
            </w:r>
            <w:r w:rsidRPr="00B673FF">
              <w:rPr>
                <w:rFonts w:ascii="Arial" w:hAnsi="Arial" w:cs="Arial"/>
                <w:color w:val="000000"/>
                <w:sz w:val="20"/>
                <w:szCs w:val="20"/>
              </w:rPr>
              <w:lastRenderedPageBreak/>
              <w:t>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w:t>
            </w:r>
            <w:r w:rsidRPr="00B673FF">
              <w:rPr>
                <w:rFonts w:ascii="Arial" w:hAnsi="Arial" w:cs="Arial"/>
                <w:color w:val="000000"/>
                <w:sz w:val="20"/>
                <w:szCs w:val="20"/>
                <w:lang w:val="en-GB"/>
              </w:rPr>
              <w:lastRenderedPageBreak/>
              <w:t xml:space="preserve">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340542">
              <w:rPr>
                <w:rFonts w:ascii="Arial" w:hAnsi="Arial" w:cs="Arial"/>
                <w:sz w:val="20"/>
                <w:szCs w:val="20"/>
              </w:rPr>
              <w:t>30</w:t>
            </w:r>
          </w:p>
        </w:tc>
        <w:tc>
          <w:tcPr>
            <w:tcW w:w="6804" w:type="dxa"/>
            <w:gridSpan w:val="2"/>
          </w:tcPr>
          <w:p w14:paraId="4F37180E" w14:textId="7F91B7F5"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D71194">
              <w:rPr>
                <w:rFonts w:ascii="Arial" w:hAnsi="Arial" w:cs="Arial"/>
                <w:sz w:val="20"/>
                <w:szCs w:val="20"/>
              </w:rPr>
              <w:t>5</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w:t>
            </w:r>
            <w:r w:rsidRPr="00B673FF">
              <w:rPr>
                <w:rFonts w:ascii="Arial" w:hAnsi="Arial" w:cs="Arial"/>
                <w:sz w:val="20"/>
                <w:szCs w:val="20"/>
              </w:rPr>
              <w:lastRenderedPageBreak/>
              <w:t xml:space="preserve">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The Tender is valid for the term specified by the Supplier. This term must not be shorter than specified in the Procurement conditions. If the Tender does not </w:t>
            </w:r>
            <w:r w:rsidRPr="00B673FF">
              <w:rPr>
                <w:rFonts w:ascii="Arial" w:hAnsi="Arial" w:cs="Arial"/>
                <w:sz w:val="20"/>
                <w:szCs w:val="20"/>
                <w:lang w:val="en-GB"/>
              </w:rPr>
              <w:lastRenderedPageBreak/>
              <w:t xml:space="preserve">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lastRenderedPageBreak/>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lastRenderedPageBreak/>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lastRenderedPageBreak/>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w:t>
            </w:r>
            <w:r w:rsidR="00E72877" w:rsidRPr="00CA6A9E">
              <w:rPr>
                <w:rFonts w:ascii="Arial" w:hAnsi="Arial" w:cs="Arial"/>
                <w:sz w:val="20"/>
                <w:szCs w:val="20"/>
                <w:lang w:val="en-GB"/>
              </w:rPr>
              <w:lastRenderedPageBreak/>
              <w:t>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lastRenderedPageBreak/>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w:t>
            </w:r>
            <w:r w:rsidRPr="00B673FF">
              <w:rPr>
                <w:rFonts w:ascii="Arial" w:hAnsi="Arial" w:cs="Arial"/>
                <w:sz w:val="20"/>
                <w:szCs w:val="20"/>
              </w:rPr>
              <w:lastRenderedPageBreak/>
              <w:t>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w:t>
            </w:r>
            <w:r w:rsidRPr="00B673FF">
              <w:rPr>
                <w:rFonts w:ascii="Arial" w:hAnsi="Arial" w:cs="Arial"/>
                <w:sz w:val="20"/>
                <w:szCs w:val="20"/>
                <w:lang w:val="en-GB"/>
              </w:rPr>
              <w:lastRenderedPageBreak/>
              <w:t>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lastRenderedPageBreak/>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w:t>
            </w:r>
            <w:r w:rsidRPr="00B673FF">
              <w:rPr>
                <w:rFonts w:ascii="Arial" w:hAnsi="Arial" w:cs="Arial"/>
                <w:sz w:val="20"/>
                <w:szCs w:val="20"/>
              </w:rPr>
              <w:lastRenderedPageBreak/>
              <w:t>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w:t>
            </w:r>
            <w:r w:rsidRPr="00B71B1D">
              <w:rPr>
                <w:rFonts w:ascii="Arial" w:hAnsi="Arial" w:cs="Arial"/>
                <w:sz w:val="20"/>
                <w:szCs w:val="20"/>
                <w:lang w:val="en-GB"/>
              </w:rPr>
              <w:lastRenderedPageBreak/>
              <w:t xml:space="preserve">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lastRenderedPageBreak/>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w:t>
            </w:r>
            <w:r w:rsidRPr="00B673FF">
              <w:rPr>
                <w:rFonts w:ascii="Arial" w:hAnsi="Arial" w:cs="Arial"/>
                <w:sz w:val="20"/>
                <w:szCs w:val="20"/>
              </w:rPr>
              <w:lastRenderedPageBreak/>
              <w:t>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w:t>
            </w:r>
            <w:r w:rsidRPr="00B673FF">
              <w:rPr>
                <w:rFonts w:ascii="Arial" w:hAnsi="Arial" w:cs="Arial"/>
                <w:sz w:val="20"/>
                <w:szCs w:val="20"/>
                <w:lang w:val="en-GB"/>
              </w:rPr>
              <w:lastRenderedPageBreak/>
              <w:t>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 xml:space="preserve">ar Lietuvos Respublikos Vyriausybei priėmus sprendimą/nustačius, kad Tiekėjas neatitinka nacionalinio saugumo interesų vadovaujantis Nacionaliniam saugumui užtikrinti svarbių objektų </w:t>
            </w:r>
            <w:r w:rsidRPr="00B673FF">
              <w:rPr>
                <w:rFonts w:ascii="Arial" w:hAnsi="Arial" w:cs="Arial"/>
                <w:sz w:val="20"/>
                <w:szCs w:val="20"/>
              </w:rPr>
              <w:lastRenderedPageBreak/>
              <w:t>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w:t>
            </w:r>
            <w:r w:rsidRPr="00B673FF">
              <w:rPr>
                <w:rFonts w:ascii="Arial" w:hAnsi="Arial" w:cs="Arial"/>
                <w:sz w:val="20"/>
                <w:szCs w:val="20"/>
                <w:lang w:val="en-GB"/>
              </w:rPr>
              <w:lastRenderedPageBreak/>
              <w:t xml:space="preserve">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8318C" w14:textId="77777777" w:rsidR="00FE4574" w:rsidRDefault="00FE4574" w:rsidP="00386BAA">
      <w:pPr>
        <w:spacing w:after="0" w:line="240" w:lineRule="auto"/>
      </w:pPr>
      <w:r>
        <w:separator/>
      </w:r>
    </w:p>
  </w:endnote>
  <w:endnote w:type="continuationSeparator" w:id="0">
    <w:p w14:paraId="30D47FF6" w14:textId="77777777" w:rsidR="00FE4574" w:rsidRDefault="00FE4574"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3B5CE" w14:textId="77777777" w:rsidR="00FE4574" w:rsidRDefault="00FE4574" w:rsidP="00386BAA">
      <w:pPr>
        <w:spacing w:after="0" w:line="240" w:lineRule="auto"/>
      </w:pPr>
      <w:r>
        <w:separator/>
      </w:r>
    </w:p>
  </w:footnote>
  <w:footnote w:type="continuationSeparator" w:id="0">
    <w:p w14:paraId="17E6BDD0" w14:textId="77777777" w:rsidR="00FE4574" w:rsidRDefault="00FE4574"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w:t>
      </w:r>
      <w:r w:rsidRPr="000E37DC">
        <w:rPr>
          <w:rFonts w:ascii="Arial" w:hAnsi="Arial" w:cs="Arial"/>
          <w:sz w:val="18"/>
          <w:szCs w:val="18"/>
        </w:rPr>
        <w:t>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w:t>
      </w:r>
      <w:r w:rsidRPr="000E37DC">
        <w:rPr>
          <w:rFonts w:ascii="Arial" w:hAnsi="Arial" w:cs="Arial"/>
          <w:sz w:val="18"/>
          <w:szCs w:val="18"/>
          <w:lang w:val="en-US"/>
        </w:rPr>
        <w:t>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w:t>
        </w:r>
        <w:r>
          <w:rPr>
            <w:rStyle w:val="Hyperlink"/>
          </w:rPr>
          <w:t>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w:t>
        </w:r>
        <w:r>
          <w:rPr>
            <w:rStyle w:val="Hyperlink"/>
          </w:rPr>
          <w:t>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w:t>
        </w:r>
        <w:r>
          <w:rPr>
            <w:rStyle w:val="Hyperlink"/>
          </w:rPr>
          <w:t>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w:t>
        </w:r>
        <w:r>
          <w:rPr>
            <w:rStyle w:val="Hyperlink"/>
          </w:rPr>
          <w:t>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w:t>
      </w:r>
      <w:r w:rsidRPr="00D51B91">
        <w:rPr>
          <w:rFonts w:ascii="Arial" w:hAnsi="Arial" w:cs="Arial"/>
          <w:sz w:val="18"/>
          <w:szCs w:val="18"/>
          <w:lang w:val="en-US"/>
        </w:rPr>
        <w:t>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8240"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214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328DE"/>
    <w:rsid w:val="00141DCA"/>
    <w:rsid w:val="00142563"/>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4795"/>
    <w:rsid w:val="0023521C"/>
    <w:rsid w:val="00240271"/>
    <w:rsid w:val="00241AAE"/>
    <w:rsid w:val="00247D41"/>
    <w:rsid w:val="00252A52"/>
    <w:rsid w:val="002533BF"/>
    <w:rsid w:val="00262B9E"/>
    <w:rsid w:val="00266FB2"/>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2C61"/>
    <w:rsid w:val="00395491"/>
    <w:rsid w:val="003957E2"/>
    <w:rsid w:val="003A02AC"/>
    <w:rsid w:val="003A1B74"/>
    <w:rsid w:val="003A5402"/>
    <w:rsid w:val="003A6AD8"/>
    <w:rsid w:val="003B4CE4"/>
    <w:rsid w:val="003B7047"/>
    <w:rsid w:val="003B7B80"/>
    <w:rsid w:val="003C0C7B"/>
    <w:rsid w:val="003C3C50"/>
    <w:rsid w:val="003C7F9B"/>
    <w:rsid w:val="003D03C2"/>
    <w:rsid w:val="003D089A"/>
    <w:rsid w:val="003D6D7D"/>
    <w:rsid w:val="003E0769"/>
    <w:rsid w:val="003E442E"/>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13018"/>
    <w:rsid w:val="00620699"/>
    <w:rsid w:val="00623A04"/>
    <w:rsid w:val="00623D30"/>
    <w:rsid w:val="00623E97"/>
    <w:rsid w:val="00624707"/>
    <w:rsid w:val="00625DD9"/>
    <w:rsid w:val="006260E8"/>
    <w:rsid w:val="00632105"/>
    <w:rsid w:val="00633D87"/>
    <w:rsid w:val="006359CF"/>
    <w:rsid w:val="00637C07"/>
    <w:rsid w:val="00646937"/>
    <w:rsid w:val="006539A7"/>
    <w:rsid w:val="00654CA1"/>
    <w:rsid w:val="00656A5A"/>
    <w:rsid w:val="00656C02"/>
    <w:rsid w:val="006623EC"/>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58F5"/>
    <w:rsid w:val="006D77EE"/>
    <w:rsid w:val="006E5AAD"/>
    <w:rsid w:val="006E5D6C"/>
    <w:rsid w:val="006F0450"/>
    <w:rsid w:val="006F2030"/>
    <w:rsid w:val="006F37E5"/>
    <w:rsid w:val="006F414D"/>
    <w:rsid w:val="006F4352"/>
    <w:rsid w:val="006F450F"/>
    <w:rsid w:val="006F4E72"/>
    <w:rsid w:val="006F6E60"/>
    <w:rsid w:val="006F7BC1"/>
    <w:rsid w:val="007007FB"/>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426D"/>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221C"/>
    <w:rsid w:val="007B44B6"/>
    <w:rsid w:val="007B4D7D"/>
    <w:rsid w:val="007B51F8"/>
    <w:rsid w:val="007C1188"/>
    <w:rsid w:val="007C3A21"/>
    <w:rsid w:val="007C600E"/>
    <w:rsid w:val="007D11D9"/>
    <w:rsid w:val="007D4222"/>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0ACA"/>
    <w:rsid w:val="00867046"/>
    <w:rsid w:val="008673E5"/>
    <w:rsid w:val="00881F91"/>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0117"/>
    <w:rsid w:val="00970AF7"/>
    <w:rsid w:val="009716C9"/>
    <w:rsid w:val="009724CA"/>
    <w:rsid w:val="00983A43"/>
    <w:rsid w:val="0098573B"/>
    <w:rsid w:val="00993222"/>
    <w:rsid w:val="00993AF2"/>
    <w:rsid w:val="009951C2"/>
    <w:rsid w:val="009A1683"/>
    <w:rsid w:val="009A2940"/>
    <w:rsid w:val="009A543F"/>
    <w:rsid w:val="009B020B"/>
    <w:rsid w:val="009C0352"/>
    <w:rsid w:val="009C075E"/>
    <w:rsid w:val="009C4D4D"/>
    <w:rsid w:val="009D48A7"/>
    <w:rsid w:val="009D714D"/>
    <w:rsid w:val="009E2808"/>
    <w:rsid w:val="009E4B16"/>
    <w:rsid w:val="009E6ABC"/>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4190"/>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2F3"/>
    <w:rsid w:val="00AD195C"/>
    <w:rsid w:val="00AD197D"/>
    <w:rsid w:val="00AD30EF"/>
    <w:rsid w:val="00AD3E8E"/>
    <w:rsid w:val="00AE60D8"/>
    <w:rsid w:val="00AE775B"/>
    <w:rsid w:val="00AF1676"/>
    <w:rsid w:val="00AF2853"/>
    <w:rsid w:val="00AF4889"/>
    <w:rsid w:val="00AF5CB2"/>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154B"/>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54E99"/>
    <w:rsid w:val="00C623BF"/>
    <w:rsid w:val="00C740FD"/>
    <w:rsid w:val="00C772A6"/>
    <w:rsid w:val="00C90D7B"/>
    <w:rsid w:val="00C90FB4"/>
    <w:rsid w:val="00C95F45"/>
    <w:rsid w:val="00CA2074"/>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3587"/>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1194"/>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2F7D"/>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DF1A7F"/>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4574"/>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ED398-345C-49EE-B4A1-EA664446C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3.xml><?xml version="1.0" encoding="utf-8"?>
<ds:datastoreItem xmlns:ds="http://schemas.openxmlformats.org/officeDocument/2006/customXml" ds:itemID="{7571977F-DC59-405A-A005-0FAED68F4ED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42</Pages>
  <Words>25977</Words>
  <Characters>160538</Characters>
  <Application>Microsoft Office Word</Application>
  <DocSecurity>0</DocSecurity>
  <Lines>3344</Lines>
  <Paragraphs>1187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28</cp:revision>
  <dcterms:created xsi:type="dcterms:W3CDTF">2025-01-29T14:51:00Z</dcterms:created>
  <dcterms:modified xsi:type="dcterms:W3CDTF">2026-07-16T07:10:00Z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